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贵州省检察机关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  <w:t>2023年第一季度主要业务数据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  <w:t>审查逮捕、审查起诉情况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全省检察机关共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批准和决定逮捕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犯罪嫌疑人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4250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不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批准和不予决定逮捕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5205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、不捕率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55.05%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决定起诉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9048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、决定不起诉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4683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不诉率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34.11%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  <w:t>认罪认罚从宽制度适用情况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认罪认罚适用率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89.25%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；确定刑量刑建议提出率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95.62%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确定刑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量刑建议采纳率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109%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u w:val="none" w:color="auto"/>
          <w:lang w:val="en-US" w:eastAsia="zh-CN" w:bidi="ar-SA"/>
        </w:rPr>
        <w:t>刑事诉讼监督办案情况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监督公安机关立案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1543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1611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人，监督公安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撤案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931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1051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；对侦查活动违法行为提出纠正案件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2300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纠正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2189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，采纳率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95.19%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提出抗诉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36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，法院改判和发回重审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28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，抗诉改变率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67.39%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；对刑事审判活动中违法行为提出纠正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525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纠正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513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，采纳率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98.1%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 w:bidi="ar-SA"/>
        </w:rPr>
        <w:t>刑事执行检察情况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对“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减假暂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不当提出纠正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566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刑事执行活动违法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提出纠正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611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、对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监外执行活动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违法行为提出纠正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416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、对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财产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性判项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执行履职不当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提出纠正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111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办理司法人员职务犯罪案件情况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立案办理司法工作人员相关职务犯罪案件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15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19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民事检察监督情况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对民事生效判决、裁定、调解书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监督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提出抗诉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提出再审检察建议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抗诉改变率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、再审检察建议采纳率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35.48%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；对民事审判活动违法行为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307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法院采纳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228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74.27%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；对民事执行活动违法行为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226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法院采纳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126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55.75%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提出的民事诉讼监督意见中涉及虚假诉讼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14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支持起诉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448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行政检察监督情况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行政生效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判决、裁定、调解书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监督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提出再审检察建议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；对行政审判活动违法行为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bidi="ar-SA"/>
        </w:rPr>
        <w:t>175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、法院采纳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175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100%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；对行政执行活动违法行为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bidi="ar-SA"/>
        </w:rPr>
        <w:t>提出检察建议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240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、法院采纳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255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、采纳率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106.25%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开展行政争议实质性化解案件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122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公益诉讼检察情况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立案办理公益诉讼案件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1684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，民事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eastAsia="zh-CN" w:bidi="ar-SA"/>
        </w:rPr>
        <w:t>公益诉讼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立案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440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行政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eastAsia="zh-CN" w:bidi="ar-SA"/>
        </w:rPr>
        <w:t>公益诉讼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立案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1244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；诉前检察建议数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626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；提起公益诉讼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81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法院一审裁判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支持率</w:t>
      </w:r>
      <w:r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75.29%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highlight w:val="none"/>
          <w:u w:val="none" w:color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未成年人刑事检察况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全省检察机关共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批准逮捕未成年犯罪嫌疑人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112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、不捕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476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人、不捕率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80.95%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；决定起诉未成年犯罪嫌疑人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210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、不起诉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332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人、不诉率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61.25%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；附条件不起诉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223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、附条件不起诉率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37.35%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；批捕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侵害未成年人犯罪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528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、起诉侵害未成年人犯罪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609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"/>
        </w:rPr>
        <w:t>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开展法治巡讲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知识产权检察情况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起诉侵犯知识产权犯罪嫌疑人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47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控告申诉检察情况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全省检察机关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接收群众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信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访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4195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；开展司法救助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212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、发放司法救助金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124.84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其他工作情况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入额院领导办理案件</w:t>
      </w:r>
      <w:r>
        <w:rPr>
          <w:rFonts w:hint="default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8803</w:t>
      </w:r>
      <w:r>
        <w:rPr>
          <w:rFonts w:hint="eastAsia" w:ascii="仿宋_GB2312" w:hAnsi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检察长列席人民法院审判委员会会议</w:t>
      </w:r>
      <w:r>
        <w:rPr>
          <w:rFonts w:hint="default" w:ascii="仿宋_GB2312" w:hAnsi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40</w:t>
      </w:r>
      <w:r>
        <w:rPr>
          <w:rFonts w:hint="eastAsia" w:ascii="仿宋_GB2312" w:hAnsi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7" w:right="1531" w:bottom="1984" w:left="1531" w:header="851" w:footer="1587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715"/>
        <w:tab w:val="clear" w:pos="4153"/>
      </w:tabs>
      <w:ind w:right="360" w:firstLine="360"/>
      <w:rPr>
        <w:rFonts w:hint="eastAsia" w:eastAsia="仿宋_GB2312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208" w:rightChars="65"/>
      <w:rPr>
        <w:rStyle w:val="12"/>
        <w:rFonts w:hint="eastAsia" w:ascii="仿宋_GB2312"/>
        <w:sz w:val="28"/>
      </w:rPr>
    </w:pPr>
    <w:r>
      <w:rPr>
        <w:rStyle w:val="12"/>
        <w:rFonts w:hint="eastAsia" w:ascii="宋体" w:hAnsi="宋体" w:eastAsia="宋体"/>
        <w:sz w:val="28"/>
        <w:lang w:val="en-US" w:eastAsia="zh-CN"/>
      </w:rPr>
      <w:t xml:space="preserve"> </w:t>
    </w:r>
  </w:p>
  <w:p>
    <w:pPr>
      <w:pStyle w:val="7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CBCB9"/>
    <w:multiLevelType w:val="singleLevel"/>
    <w:tmpl w:val="882CBC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1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7535"/>
    <w:rsid w:val="06485CA2"/>
    <w:rsid w:val="0CFB6EDB"/>
    <w:rsid w:val="0FFF503E"/>
    <w:rsid w:val="129E0914"/>
    <w:rsid w:val="1EE96495"/>
    <w:rsid w:val="2DFF183D"/>
    <w:rsid w:val="2F7F731C"/>
    <w:rsid w:val="2F9B1FB4"/>
    <w:rsid w:val="2FE16CC6"/>
    <w:rsid w:val="386C3573"/>
    <w:rsid w:val="396F3CFD"/>
    <w:rsid w:val="413E7535"/>
    <w:rsid w:val="426408CA"/>
    <w:rsid w:val="5A041274"/>
    <w:rsid w:val="61D006A9"/>
    <w:rsid w:val="67FE8673"/>
    <w:rsid w:val="6E351176"/>
    <w:rsid w:val="71446AC7"/>
    <w:rsid w:val="73DF2804"/>
    <w:rsid w:val="75074D46"/>
    <w:rsid w:val="775D389E"/>
    <w:rsid w:val="7BFC0A68"/>
    <w:rsid w:val="7BFF3FB1"/>
    <w:rsid w:val="7DEBCD49"/>
    <w:rsid w:val="7FF39873"/>
    <w:rsid w:val="9EFF3FCC"/>
    <w:rsid w:val="A9CE2D6F"/>
    <w:rsid w:val="B53E5A11"/>
    <w:rsid w:val="CBAF8E48"/>
    <w:rsid w:val="DF68A0B1"/>
    <w:rsid w:val="DF7FBF95"/>
    <w:rsid w:val="EEF60FF4"/>
    <w:rsid w:val="EFFDB9A1"/>
    <w:rsid w:val="F23CF1E0"/>
    <w:rsid w:val="F2FD2A21"/>
    <w:rsid w:val="F6F802D5"/>
    <w:rsid w:val="FCFF5064"/>
    <w:rsid w:val="FEEEA8F9"/>
    <w:rsid w:val="FFFF8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link w:val="11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30"/>
    </w:pPr>
  </w:style>
  <w:style w:type="paragraph" w:styleId="5">
    <w:name w:val="Date"/>
    <w:basedOn w:val="1"/>
    <w:next w:val="1"/>
    <w:uiPriority w:val="0"/>
  </w:style>
  <w:style w:type="paragraph" w:styleId="6">
    <w:name w:val="Body Text Indent 2"/>
    <w:basedOn w:val="1"/>
    <w:uiPriority w:val="0"/>
    <w:pPr>
      <w:ind w:firstLine="66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Char"/>
    <w:basedOn w:val="1"/>
    <w:link w:val="10"/>
    <w:qFormat/>
    <w:uiPriority w:val="0"/>
    <w:pPr>
      <w:widowControl/>
      <w:spacing w:line="360" w:lineRule="auto"/>
      <w:jc w:val="left"/>
    </w:pPr>
  </w:style>
  <w:style w:type="character" w:styleId="12">
    <w:name w:val="page number"/>
    <w:basedOn w:val="10"/>
    <w:uiPriority w:val="0"/>
  </w:style>
  <w:style w:type="paragraph" w:customStyle="1" w:styleId="13">
    <w:name w:val="Char1"/>
    <w:basedOn w:val="1"/>
    <w:qFormat/>
    <w:uiPriority w:val="0"/>
    <w:pPr>
      <w:tabs>
        <w:tab w:val="left" w:pos="360"/>
      </w:tabs>
    </w:pPr>
  </w:style>
  <w:style w:type="paragraph" w:customStyle="1" w:styleId="14">
    <w:name w:val="p0"/>
    <w:qFormat/>
    <w:uiPriority w:val="0"/>
    <w:pPr>
      <w:widowControl/>
      <w:jc w:val="both"/>
    </w:pPr>
    <w:rPr>
      <w:rFonts w:ascii="Calibri" w:hAnsi="Calibri" w:eastAsia="仿宋_GB2312" w:cs="Times New Roman"/>
      <w:kern w:val="0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446;&#22914;&#20912;\2023&#24180;\&#21150;&#20214;\&#19977;&#26376;\&#20851;&#20110;&#25913;&#36827;&#21644;&#35268;&#33539;&#26816;&#23519;&#19994;&#21153;&#25968;&#25454;&#21457;&#24067;&#24037;&#20316;&#30340;&#25552;&#3103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关于改进和规范检察业务数据发布工作的提示.wpt</Template>
  <Pages>13</Pages>
  <Words>5286</Words>
  <Characters>5333</Characters>
  <Lines>1</Lines>
  <Paragraphs>1</Paragraphs>
  <TotalTime>588</TotalTime>
  <ScaleCrop>false</ScaleCrop>
  <LinksUpToDate>false</LinksUpToDate>
  <CharactersWithSpaces>5546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2023-03-13T06:32:00Z</dcterms:created>
  <dc:creator>李如冰</dc:creator>
  <cp:lastModifiedBy>李宏波</cp:lastModifiedBy>
  <dcterms:modified xsi:type="dcterms:W3CDTF">2023-04-27T02:54:51Z</dcterms:modified>
  <dc:title>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5A7CA251126942E0AF14BFBB15E7D0F4</vt:lpwstr>
  </property>
</Properties>
</file>